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32E33" w:rsidRDefault="0086352B">
      <w:pPr>
        <w:pBdr>
          <w:top w:val="nil"/>
          <w:left w:val="nil"/>
          <w:bottom w:val="nil"/>
          <w:right w:val="nil"/>
          <w:between w:val="nil"/>
        </w:pBdr>
        <w:spacing w:line="240" w:lineRule="auto"/>
        <w:jc w:val="center"/>
        <w:rPr>
          <w:rFonts w:ascii="Inter" w:eastAsia="Inter" w:hAnsi="Inter" w:cs="Inter"/>
          <w:b/>
          <w:sz w:val="28"/>
          <w:szCs w:val="28"/>
        </w:rPr>
      </w:pPr>
      <w:r>
        <w:rPr>
          <w:rFonts w:ascii="Inter" w:eastAsia="Inter" w:hAnsi="Inter" w:cs="Inter"/>
          <w:b/>
          <w:sz w:val="28"/>
          <w:szCs w:val="28"/>
        </w:rPr>
        <w:t>INFORMATIVA PRIVACY</w:t>
      </w:r>
    </w:p>
    <w:p w14:paraId="00000002" w14:textId="77777777" w:rsidR="00032E33" w:rsidRDefault="0086352B">
      <w:pPr>
        <w:pBdr>
          <w:top w:val="nil"/>
          <w:left w:val="nil"/>
          <w:bottom w:val="nil"/>
          <w:right w:val="nil"/>
          <w:between w:val="nil"/>
        </w:pBdr>
        <w:spacing w:line="240" w:lineRule="auto"/>
        <w:jc w:val="center"/>
        <w:rPr>
          <w:rFonts w:ascii="Inter" w:eastAsia="Inter" w:hAnsi="Inter" w:cs="Inter"/>
          <w:b/>
          <w:color w:val="000000"/>
          <w:sz w:val="28"/>
          <w:szCs w:val="28"/>
        </w:rPr>
      </w:pPr>
      <w:r>
        <w:rPr>
          <w:rFonts w:ascii="Inter" w:eastAsia="Inter" w:hAnsi="Inter" w:cs="Inter"/>
          <w:b/>
          <w:color w:val="000000"/>
          <w:sz w:val="28"/>
          <w:szCs w:val="28"/>
        </w:rPr>
        <w:t>AI SENSI DELL'ART. 13 DEL REGOLAMENTO (UE) 2016/679 SUL TRATTAMENTO DEI DATI PERSONALI DEI SOGGETTI CHE SEGNALA</w:t>
      </w:r>
      <w:r>
        <w:rPr>
          <w:rFonts w:ascii="Inter" w:eastAsia="Inter" w:hAnsi="Inter" w:cs="Inter"/>
          <w:b/>
          <w:sz w:val="28"/>
          <w:szCs w:val="28"/>
        </w:rPr>
        <w:t>NO</w:t>
      </w:r>
      <w:r>
        <w:rPr>
          <w:rFonts w:ascii="Inter" w:eastAsia="Inter" w:hAnsi="Inter" w:cs="Inter"/>
          <w:b/>
          <w:color w:val="000000"/>
          <w:sz w:val="28"/>
          <w:szCs w:val="28"/>
        </w:rPr>
        <w:t xml:space="preserve"> ILLECITI</w:t>
      </w:r>
      <w:r>
        <w:rPr>
          <w:rFonts w:ascii="Inter" w:eastAsia="Inter" w:hAnsi="Inter" w:cs="Inter"/>
          <w:b/>
          <w:sz w:val="28"/>
          <w:szCs w:val="28"/>
        </w:rPr>
        <w:t xml:space="preserve"> </w:t>
      </w:r>
      <w:r>
        <w:rPr>
          <w:rFonts w:ascii="Inter" w:eastAsia="Inter" w:hAnsi="Inter" w:cs="Inter"/>
          <w:b/>
          <w:color w:val="000000"/>
          <w:sz w:val="28"/>
          <w:szCs w:val="28"/>
        </w:rPr>
        <w:t>(ART. 54-BIS D.LGS. N. 165/2001)</w:t>
      </w:r>
    </w:p>
    <w:p w14:paraId="00000003" w14:textId="77777777" w:rsidR="00032E33" w:rsidRDefault="0086352B">
      <w:pPr>
        <w:pBdr>
          <w:top w:val="nil"/>
          <w:left w:val="nil"/>
          <w:bottom w:val="nil"/>
          <w:right w:val="nil"/>
          <w:between w:val="nil"/>
        </w:pBdr>
        <w:spacing w:line="240" w:lineRule="auto"/>
        <w:jc w:val="center"/>
        <w:rPr>
          <w:rFonts w:ascii="Inter" w:eastAsia="Inter" w:hAnsi="Inter" w:cs="Inter"/>
          <w:color w:val="000000"/>
          <w:sz w:val="28"/>
          <w:szCs w:val="28"/>
        </w:rPr>
      </w:pPr>
      <w:r>
        <w:rPr>
          <w:rFonts w:ascii="Inter" w:eastAsia="Inter" w:hAnsi="Inter" w:cs="Inter"/>
          <w:b/>
          <w:color w:val="000000"/>
          <w:sz w:val="28"/>
          <w:szCs w:val="28"/>
        </w:rPr>
        <w:t> </w:t>
      </w:r>
    </w:p>
    <w:p w14:paraId="00000004" w14:textId="2678855C" w:rsidR="00032E33" w:rsidRDefault="003409A4">
      <w:pPr>
        <w:pBdr>
          <w:top w:val="nil"/>
          <w:left w:val="nil"/>
          <w:bottom w:val="nil"/>
          <w:right w:val="nil"/>
          <w:between w:val="nil"/>
        </w:pBdr>
        <w:spacing w:line="240" w:lineRule="auto"/>
        <w:jc w:val="center"/>
        <w:rPr>
          <w:rFonts w:ascii="Inter" w:eastAsia="Inter" w:hAnsi="Inter" w:cs="Inter"/>
          <w:color w:val="000000"/>
          <w:sz w:val="21"/>
          <w:szCs w:val="21"/>
          <w:highlight w:val="white"/>
        </w:rPr>
      </w:pPr>
      <w:r>
        <w:rPr>
          <w:rFonts w:ascii="Inter" w:eastAsia="Inter" w:hAnsi="Inter" w:cs="Inter"/>
          <w:color w:val="000000"/>
          <w:sz w:val="21"/>
          <w:szCs w:val="21"/>
          <w:highlight w:val="white"/>
        </w:rPr>
        <w:t xml:space="preserve">COMUNE DI </w:t>
      </w:r>
      <w:r w:rsidR="00DD4FBB">
        <w:rPr>
          <w:rFonts w:ascii="Inter" w:eastAsia="Inter" w:hAnsi="Inter" w:cs="Inter"/>
          <w:color w:val="000000"/>
          <w:sz w:val="21"/>
          <w:szCs w:val="21"/>
          <w:highlight w:val="white"/>
        </w:rPr>
        <w:t>VASANELLO</w:t>
      </w:r>
    </w:p>
    <w:p w14:paraId="00000005" w14:textId="77777777" w:rsidR="00032E33" w:rsidRDefault="00032E33">
      <w:pPr>
        <w:pBdr>
          <w:top w:val="nil"/>
          <w:left w:val="nil"/>
          <w:bottom w:val="nil"/>
          <w:right w:val="nil"/>
          <w:between w:val="nil"/>
        </w:pBdr>
        <w:spacing w:line="240" w:lineRule="auto"/>
        <w:jc w:val="center"/>
        <w:rPr>
          <w:rFonts w:ascii="Inter" w:eastAsia="Inter" w:hAnsi="Inter" w:cs="Inter"/>
          <w:sz w:val="21"/>
          <w:szCs w:val="21"/>
          <w:highlight w:val="white"/>
        </w:rPr>
      </w:pPr>
    </w:p>
    <w:p w14:paraId="00000006" w14:textId="77777777" w:rsidR="00032E33" w:rsidRDefault="0086352B">
      <w:pPr>
        <w:pBdr>
          <w:top w:val="nil"/>
          <w:left w:val="nil"/>
          <w:bottom w:val="nil"/>
          <w:right w:val="nil"/>
          <w:between w:val="nil"/>
        </w:pBdr>
        <w:spacing w:line="240" w:lineRule="auto"/>
        <w:jc w:val="both"/>
        <w:rPr>
          <w:rFonts w:ascii="Inter" w:eastAsia="Inter" w:hAnsi="Inter" w:cs="Inter"/>
          <w:color w:val="000000"/>
        </w:rPr>
      </w:pPr>
      <w:r>
        <w:rPr>
          <w:rFonts w:ascii="Inter" w:eastAsia="Inter" w:hAnsi="Inter" w:cs="Inter"/>
          <w:b/>
          <w:color w:val="000000"/>
        </w:rPr>
        <w:t>BASE GIURIDICA DEL TRATTAMENTO</w:t>
      </w:r>
    </w:p>
    <w:p w14:paraId="00000019" w14:textId="58E69EFB" w:rsidR="00032E33" w:rsidRPr="003409A4" w:rsidRDefault="0086352B">
      <w:pPr>
        <w:pBdr>
          <w:top w:val="nil"/>
          <w:left w:val="nil"/>
          <w:bottom w:val="nil"/>
          <w:right w:val="nil"/>
          <w:between w:val="nil"/>
        </w:pBdr>
        <w:spacing w:line="240" w:lineRule="auto"/>
        <w:jc w:val="both"/>
        <w:rPr>
          <w:rFonts w:ascii="Inter" w:eastAsia="Inter" w:hAnsi="Inter" w:cs="Inter"/>
          <w:color w:val="000000"/>
          <w:highlight w:val="white"/>
        </w:rPr>
      </w:pPr>
      <w:bookmarkStart w:id="0" w:name="_heading=h.30j0zll" w:colFirst="0" w:colLast="0"/>
      <w:bookmarkEnd w:id="0"/>
      <w:r>
        <w:rPr>
          <w:rFonts w:ascii="Inter" w:eastAsia="Inter" w:hAnsi="Inter" w:cs="Inter"/>
          <w:color w:val="000000"/>
        </w:rPr>
        <w:t xml:space="preserve">I dati personali sono trattati dal Responsabile della </w:t>
      </w:r>
      <w:r>
        <w:rPr>
          <w:rFonts w:ascii="Inter" w:eastAsia="Inter" w:hAnsi="Inter" w:cs="Inter"/>
        </w:rPr>
        <w:t>P</w:t>
      </w:r>
      <w:r>
        <w:rPr>
          <w:rFonts w:ascii="Inter" w:eastAsia="Inter" w:hAnsi="Inter" w:cs="Inter"/>
          <w:color w:val="000000"/>
        </w:rPr>
        <w:t xml:space="preserve">revenzione della </w:t>
      </w:r>
      <w:r>
        <w:rPr>
          <w:rFonts w:ascii="Inter" w:eastAsia="Inter" w:hAnsi="Inter" w:cs="Inter"/>
        </w:rPr>
        <w:t>C</w:t>
      </w:r>
      <w:r>
        <w:rPr>
          <w:rFonts w:ascii="Inter" w:eastAsia="Inter" w:hAnsi="Inter" w:cs="Inter"/>
          <w:color w:val="000000"/>
        </w:rPr>
        <w:t xml:space="preserve">orruzione e della </w:t>
      </w:r>
      <w:r>
        <w:rPr>
          <w:rFonts w:ascii="Inter" w:eastAsia="Inter" w:hAnsi="Inter" w:cs="Inter"/>
        </w:rPr>
        <w:t>T</w:t>
      </w:r>
      <w:r>
        <w:rPr>
          <w:rFonts w:ascii="Inter" w:eastAsia="Inter" w:hAnsi="Inter" w:cs="Inter"/>
          <w:color w:val="000000"/>
        </w:rPr>
        <w:t>rasparenza (RPCT) nell'esecuzione dei propri compiti di interesse pubblico o comunque connessi all'esercizio dei propri pubblici poteri, con particolare riferimento al compito di accertare eventuali illeciti denunciati nell’interesse dell’integrità dell’Ente, ai sensi del</w:t>
      </w:r>
      <w:r w:rsidR="003409A4">
        <w:rPr>
          <w:rFonts w:ascii="Inter" w:eastAsia="Inter" w:hAnsi="Inter" w:cs="Inter"/>
          <w:color w:val="000000"/>
        </w:rPr>
        <w:t xml:space="preserve"> D.Lgs. n. 24/2023</w:t>
      </w:r>
      <w:r>
        <w:rPr>
          <w:rFonts w:ascii="Inter" w:eastAsia="Inter" w:hAnsi="Inter" w:cs="Inter"/>
          <w:color w:val="000000"/>
        </w:rPr>
        <w:t xml:space="preserve">, dai soggetti che, in ragione del proprio rapporto </w:t>
      </w:r>
      <w:r w:rsidR="003409A4">
        <w:rPr>
          <w:rFonts w:ascii="Inter" w:eastAsia="Inter" w:hAnsi="Inter" w:cs="Inter"/>
          <w:color w:val="000000"/>
        </w:rPr>
        <w:t xml:space="preserve">con </w:t>
      </w:r>
      <w:r>
        <w:rPr>
          <w:rFonts w:ascii="Inter" w:eastAsia="Inter" w:hAnsi="Inter" w:cs="Inter"/>
          <w:color w:val="000000"/>
        </w:rPr>
        <w:t>l’Ente, vengano a conoscenza di condotte illecite</w:t>
      </w:r>
      <w:r w:rsidR="003409A4">
        <w:rPr>
          <w:rFonts w:ascii="Inter" w:eastAsia="Inter" w:hAnsi="Inter" w:cs="Inter"/>
          <w:color w:val="000000"/>
        </w:rPr>
        <w:t>.</w:t>
      </w:r>
    </w:p>
    <w:p w14:paraId="0000001A" w14:textId="77777777" w:rsidR="00032E33" w:rsidRDefault="0086352B">
      <w:pPr>
        <w:pBdr>
          <w:top w:val="nil"/>
          <w:left w:val="nil"/>
          <w:bottom w:val="nil"/>
          <w:right w:val="nil"/>
          <w:between w:val="nil"/>
        </w:pBdr>
        <w:spacing w:line="240" w:lineRule="auto"/>
        <w:jc w:val="both"/>
        <w:rPr>
          <w:rFonts w:ascii="Inter" w:eastAsia="Inter" w:hAnsi="Inter" w:cs="Inter"/>
          <w:color w:val="000000"/>
        </w:rPr>
      </w:pPr>
      <w:r>
        <w:rPr>
          <w:rFonts w:ascii="Inter" w:eastAsia="Inter" w:hAnsi="Inter" w:cs="Inter"/>
          <w:b/>
          <w:color w:val="000000"/>
        </w:rPr>
        <w:t>TIPI DI DATI TRATTATI E FINALITÀ DEL TRATTAMENTO</w:t>
      </w:r>
    </w:p>
    <w:p w14:paraId="0000001B" w14:textId="7AF98DFF" w:rsidR="00032E33" w:rsidRDefault="0086352B">
      <w:pPr>
        <w:pBdr>
          <w:top w:val="nil"/>
          <w:left w:val="nil"/>
          <w:bottom w:val="nil"/>
          <w:right w:val="nil"/>
          <w:between w:val="nil"/>
        </w:pBdr>
        <w:spacing w:line="240" w:lineRule="auto"/>
        <w:jc w:val="both"/>
        <w:rPr>
          <w:rFonts w:ascii="Inter" w:eastAsia="Inter" w:hAnsi="Inter" w:cs="Inter"/>
          <w:color w:val="000000"/>
        </w:rPr>
      </w:pPr>
      <w:r>
        <w:rPr>
          <w:rFonts w:ascii="Inter" w:eastAsia="Inter" w:hAnsi="Inter" w:cs="Inter"/>
          <w:color w:val="000000"/>
        </w:rPr>
        <w:t>I dati forniti dal segnalante al fine di rappresentare le presunte condotte illecite delle quali sia venuto a conoscenza in ragione del proprio rapporto di servizio con l’Ente commesse dai soggetti che a vario titolo interagiscono con il medesimo, vengono trattati allo scopo di effettuare le necessarie attività istruttorie volte a verificare la fondatezza del fatto oggetto di segnalazione e l’adozione dei conseguenti provvedimenti. La gestione e la preliminare verifica sulla fondatezza delle circostanze rappresentate nella segnalazione sono affidate al RPCT che vi provvede nel rispetto dei principi di imparzialità e riservatezza effettuando ogni attività ritenuta opportuna, inclusa l’audizione personale del segnalante e di eventuali altri soggetti che possono riferire sui fatti segnalati. Qualora, all’esito della verifica, si ravvisino elementi di non manifesta infondatezza del fatto segnalato, il Responsabile provvederà a trasmettere l’esito dell’accertamento per approfondimenti istruttori o per l’adozione dei provvedimenti di competenza: </w:t>
      </w:r>
    </w:p>
    <w:p w14:paraId="0000001D" w14:textId="4DBE7B30" w:rsidR="00032E33" w:rsidRPr="003409A4" w:rsidRDefault="0086352B" w:rsidP="003409A4">
      <w:pPr>
        <w:numPr>
          <w:ilvl w:val="0"/>
          <w:numId w:val="3"/>
        </w:numPr>
        <w:pBdr>
          <w:top w:val="nil"/>
          <w:left w:val="nil"/>
          <w:bottom w:val="nil"/>
          <w:right w:val="nil"/>
          <w:between w:val="nil"/>
        </w:pBdr>
        <w:spacing w:line="240" w:lineRule="auto"/>
        <w:jc w:val="both"/>
        <w:rPr>
          <w:rFonts w:ascii="Inter" w:eastAsia="Inter" w:hAnsi="Inter" w:cs="Inter"/>
          <w:color w:val="000000"/>
          <w:highlight w:val="white"/>
        </w:rPr>
      </w:pPr>
      <w:r>
        <w:rPr>
          <w:rFonts w:ascii="Inter" w:eastAsia="Inter" w:hAnsi="Inter" w:cs="Inter"/>
          <w:color w:val="000000"/>
          <w:highlight w:val="white"/>
        </w:rPr>
        <w:t>al Responsabile dell’unità organizzativa di appartenenza dell’autore della violazione</w:t>
      </w:r>
      <w:r w:rsidR="003409A4">
        <w:rPr>
          <w:rFonts w:ascii="Inter" w:eastAsia="Inter" w:hAnsi="Inter" w:cs="Inter"/>
          <w:color w:val="000000"/>
          <w:highlight w:val="white"/>
        </w:rPr>
        <w:t xml:space="preserve"> e all’UPD</w:t>
      </w:r>
      <w:r>
        <w:rPr>
          <w:rFonts w:ascii="Inter" w:eastAsia="Inter" w:hAnsi="Inter" w:cs="Inter"/>
          <w:color w:val="000000"/>
          <w:highlight w:val="white"/>
        </w:rPr>
        <w:t>, affinché sia espletato, ove ne ricorrano i presupposti, l’esercizio dell’azione disciplinare;</w:t>
      </w:r>
    </w:p>
    <w:p w14:paraId="0000001E" w14:textId="1F88B782" w:rsidR="00032E33" w:rsidRDefault="0086352B">
      <w:pPr>
        <w:numPr>
          <w:ilvl w:val="0"/>
          <w:numId w:val="3"/>
        </w:numPr>
        <w:pBdr>
          <w:top w:val="nil"/>
          <w:left w:val="nil"/>
          <w:bottom w:val="nil"/>
          <w:right w:val="nil"/>
          <w:between w:val="nil"/>
        </w:pBdr>
        <w:spacing w:line="240" w:lineRule="auto"/>
        <w:jc w:val="both"/>
        <w:rPr>
          <w:rFonts w:ascii="Inter" w:eastAsia="Inter" w:hAnsi="Inter" w:cs="Inter"/>
          <w:color w:val="000000"/>
          <w:highlight w:val="white"/>
        </w:rPr>
      </w:pPr>
      <w:r>
        <w:rPr>
          <w:rFonts w:ascii="Inter" w:eastAsia="Inter" w:hAnsi="Inter" w:cs="Inter"/>
          <w:color w:val="000000"/>
          <w:highlight w:val="white"/>
        </w:rPr>
        <w:t>se del caso, all’Autorità Giudiziaria, alla Corte dei conti e all’ANAC. In tali eventualità nell'ambito del procedimento penale, l'identità del segnalante è coperta dal segreto nei modi e nei limiti previsti dall'articolo 329 del codice di procedura penale; nell'ambito del procedimento dinanzi alla Corte dei conti, l'identità del segnalante non può essere rivelata fino alla chiusura della fase istruttoria; nell'ambito del procedimento disciplinare l'identità del segnalante non può essere rivelata, ove la contestazione dell'addebito disciplinare sia fondata su accertamenti distinti e ulteriori rispetto alla segnalazione, anche se conseguenti alla stessa. Qualora la contestazione sia fondata, in tutto o in parte, sulla segnalazione e la conoscenza dell'identità del segnalante sia indispensabile per la difesa dell'incolpato, la segnalazione sarà utilizzabile ai fini del procedimento disciplinare solo in presenza di consenso del segnalante alla rivelazione della sua identità</w:t>
      </w:r>
      <w:r w:rsidR="003409A4">
        <w:rPr>
          <w:rFonts w:ascii="Inter" w:eastAsia="Inter" w:hAnsi="Inter" w:cs="Inter"/>
          <w:color w:val="000000"/>
          <w:highlight w:val="white"/>
        </w:rPr>
        <w:t>.</w:t>
      </w:r>
    </w:p>
    <w:p w14:paraId="0000001F" w14:textId="77777777" w:rsidR="00032E33" w:rsidRDefault="0086352B">
      <w:pPr>
        <w:pBdr>
          <w:top w:val="nil"/>
          <w:left w:val="nil"/>
          <w:bottom w:val="nil"/>
          <w:right w:val="nil"/>
          <w:between w:val="nil"/>
        </w:pBdr>
        <w:spacing w:line="240" w:lineRule="auto"/>
        <w:jc w:val="both"/>
        <w:rPr>
          <w:rFonts w:ascii="Inter" w:eastAsia="Inter" w:hAnsi="Inter" w:cs="Inter"/>
          <w:color w:val="000000"/>
        </w:rPr>
      </w:pPr>
      <w:r>
        <w:rPr>
          <w:rFonts w:ascii="Inter" w:eastAsia="Inter" w:hAnsi="Inter" w:cs="Inter"/>
          <w:color w:val="000000"/>
        </w:rPr>
        <w:t xml:space="preserve">Qualora il RPCT debba avvalersi di personale dell’Ente ai fini della gestione delle pratiche di segnalazione, tale personale per tale attività è appositamente autorizzato al trattamento (artt. 4, par. 10, 29, 32, par. 4 Regolamento e art. 2-quadeterdecies del Codice privacy) al trattamento dei dati personali e, di conseguenza, il suddetto personale dovrà attenersi al rispetto delle istruzioni impartite, nonché di quelle più specifiche, connesse ai particolari trattamenti, eventualmente di volta in volta fornite dal RPCT. È fatto salvo, in ogni caso, l’adempimento, da parte del RPCT e/o dei soggetti che per ragioni di servizio debbano conoscere l’identità del segnalante, degli obblighi di legge cui non è opponibile il diritto all’anonimato del segnalante. Con modalità tali da garantire comunque la riservatezza dell’identità del segnalante, Il RPCT rende conto del </w:t>
      </w:r>
      <w:r>
        <w:rPr>
          <w:rFonts w:ascii="Inter" w:eastAsia="Inter" w:hAnsi="Inter" w:cs="Inter"/>
          <w:color w:val="000000"/>
        </w:rPr>
        <w:lastRenderedPageBreak/>
        <w:t>numero di segnalazioni ricevute e del loro stato di avanzamento all’interno della relazione annuale di cui all’art. 1, co. 14, della legge n. 190/2012.</w:t>
      </w:r>
    </w:p>
    <w:p w14:paraId="00000020" w14:textId="7AC1F5C7" w:rsidR="00032E33" w:rsidRDefault="0086352B" w:rsidP="003409A4">
      <w:pPr>
        <w:pBdr>
          <w:top w:val="nil"/>
          <w:left w:val="nil"/>
          <w:bottom w:val="nil"/>
          <w:right w:val="nil"/>
          <w:between w:val="nil"/>
        </w:pBdr>
        <w:spacing w:line="240" w:lineRule="auto"/>
        <w:jc w:val="both"/>
        <w:rPr>
          <w:rFonts w:ascii="Inter" w:eastAsia="Inter" w:hAnsi="Inter" w:cs="Inter"/>
          <w:color w:val="000000"/>
        </w:rPr>
      </w:pPr>
      <w:r>
        <w:rPr>
          <w:rFonts w:ascii="Inter" w:eastAsia="Inter" w:hAnsi="Inter" w:cs="Inter"/>
          <w:color w:val="000000"/>
        </w:rPr>
        <w:t>I dati raccolti verranno conservati in una forma che consenta l’identificazione degli interessati per un arco di tempo non superiore al conseguimento delle finalità per le quali sono trattati</w:t>
      </w:r>
      <w:r w:rsidR="003409A4" w:rsidRPr="003409A4">
        <w:t xml:space="preserve"> </w:t>
      </w:r>
      <w:r w:rsidR="003409A4" w:rsidRPr="003409A4">
        <w:rPr>
          <w:rFonts w:ascii="Inter" w:eastAsia="Inter" w:hAnsi="Inter" w:cs="Inter"/>
          <w:color w:val="000000"/>
        </w:rPr>
        <w:t>e comunque non oltre cinque anni a decorrere dalla</w:t>
      </w:r>
      <w:r w:rsidR="003409A4">
        <w:rPr>
          <w:rFonts w:ascii="Inter" w:eastAsia="Inter" w:hAnsi="Inter" w:cs="Inter"/>
          <w:color w:val="000000"/>
        </w:rPr>
        <w:t xml:space="preserve"> </w:t>
      </w:r>
      <w:r w:rsidR="003409A4" w:rsidRPr="003409A4">
        <w:rPr>
          <w:rFonts w:ascii="Inter" w:eastAsia="Inter" w:hAnsi="Inter" w:cs="Inter"/>
          <w:color w:val="000000"/>
        </w:rPr>
        <w:t>data della comunicazione dell'esito finale della procedura di</w:t>
      </w:r>
      <w:r w:rsidR="003409A4">
        <w:rPr>
          <w:rFonts w:ascii="Inter" w:eastAsia="Inter" w:hAnsi="Inter" w:cs="Inter"/>
          <w:color w:val="000000"/>
        </w:rPr>
        <w:t xml:space="preserve"> </w:t>
      </w:r>
      <w:r w:rsidR="003409A4" w:rsidRPr="003409A4">
        <w:rPr>
          <w:rFonts w:ascii="Inter" w:eastAsia="Inter" w:hAnsi="Inter" w:cs="Inter"/>
          <w:color w:val="000000"/>
        </w:rPr>
        <w:t>segnalazione</w:t>
      </w:r>
      <w:r w:rsidR="003409A4">
        <w:rPr>
          <w:rFonts w:ascii="Inter" w:eastAsia="Inter" w:hAnsi="Inter" w:cs="Inter"/>
          <w:color w:val="000000"/>
        </w:rPr>
        <w:t>.</w:t>
      </w:r>
    </w:p>
    <w:p w14:paraId="00000021" w14:textId="77777777" w:rsidR="00032E33" w:rsidRDefault="0086352B">
      <w:pPr>
        <w:pBdr>
          <w:top w:val="nil"/>
          <w:left w:val="nil"/>
          <w:bottom w:val="nil"/>
          <w:right w:val="nil"/>
          <w:between w:val="nil"/>
        </w:pBdr>
        <w:spacing w:line="240" w:lineRule="auto"/>
        <w:jc w:val="both"/>
        <w:rPr>
          <w:rFonts w:ascii="Inter" w:eastAsia="Inter" w:hAnsi="Inter" w:cs="Inter"/>
          <w:color w:val="000000"/>
        </w:rPr>
      </w:pPr>
      <w:r>
        <w:rPr>
          <w:rFonts w:ascii="Inter" w:eastAsia="Inter" w:hAnsi="Inter" w:cs="Inter"/>
          <w:b/>
          <w:color w:val="000000"/>
        </w:rPr>
        <w:t>DESTINATARI DEI DATI</w:t>
      </w:r>
    </w:p>
    <w:p w14:paraId="00000022" w14:textId="2B607B11" w:rsidR="00032E33" w:rsidRDefault="0086352B">
      <w:pPr>
        <w:pBdr>
          <w:top w:val="nil"/>
          <w:left w:val="nil"/>
          <w:bottom w:val="nil"/>
          <w:right w:val="nil"/>
          <w:between w:val="nil"/>
        </w:pBdr>
        <w:spacing w:line="240" w:lineRule="auto"/>
        <w:jc w:val="both"/>
        <w:rPr>
          <w:rFonts w:ascii="Inter" w:eastAsia="Inter" w:hAnsi="Inter" w:cs="Inter"/>
          <w:color w:val="000000"/>
        </w:rPr>
      </w:pPr>
      <w:r>
        <w:rPr>
          <w:rFonts w:ascii="Inter" w:eastAsia="Inter" w:hAnsi="Inter" w:cs="Inter"/>
          <w:color w:val="000000"/>
        </w:rPr>
        <w:t xml:space="preserve">Sono destinatari dei dati raccolti a seguito della segnalazione, se del caso, </w:t>
      </w:r>
      <w:r w:rsidR="003409A4">
        <w:rPr>
          <w:rFonts w:ascii="Inter" w:eastAsia="Inter" w:hAnsi="Inter" w:cs="Inter"/>
          <w:color w:val="000000"/>
        </w:rPr>
        <w:t xml:space="preserve">l’UPD, </w:t>
      </w:r>
      <w:r>
        <w:rPr>
          <w:rFonts w:ascii="Inter" w:eastAsia="Inter" w:hAnsi="Inter" w:cs="Inter"/>
          <w:color w:val="000000"/>
        </w:rPr>
        <w:t>l’Autorità Giudiziaria, la Corte dei conti e l’ANAC.</w:t>
      </w:r>
    </w:p>
    <w:p w14:paraId="00000023" w14:textId="77777777" w:rsidR="00032E33" w:rsidRDefault="0086352B">
      <w:pPr>
        <w:pBdr>
          <w:top w:val="nil"/>
          <w:left w:val="nil"/>
          <w:bottom w:val="nil"/>
          <w:right w:val="nil"/>
          <w:between w:val="nil"/>
        </w:pBdr>
        <w:spacing w:line="240" w:lineRule="auto"/>
        <w:jc w:val="both"/>
        <w:rPr>
          <w:rFonts w:ascii="Inter" w:eastAsia="Inter" w:hAnsi="Inter" w:cs="Inter"/>
          <w:color w:val="000000"/>
        </w:rPr>
      </w:pPr>
      <w:bookmarkStart w:id="1" w:name="_heading=h.1fob9te" w:colFirst="0" w:colLast="0"/>
      <w:bookmarkEnd w:id="1"/>
      <w:r>
        <w:rPr>
          <w:rFonts w:ascii="Inter" w:eastAsia="Inter" w:hAnsi="Inter" w:cs="Inter"/>
          <w:color w:val="000000"/>
        </w:rPr>
        <w:t>I dati personali raccolti sono altresì trattati dal personale dell’Ente, che agisce sulla base di specifiche istruzioni fornite in ordine a finalità e modalità del trattamento medesimo.</w:t>
      </w:r>
    </w:p>
    <w:p w14:paraId="00000024" w14:textId="77777777" w:rsidR="00032E33" w:rsidRDefault="0086352B">
      <w:pPr>
        <w:pBdr>
          <w:top w:val="nil"/>
          <w:left w:val="nil"/>
          <w:bottom w:val="nil"/>
          <w:right w:val="nil"/>
          <w:between w:val="nil"/>
        </w:pBdr>
        <w:spacing w:line="240" w:lineRule="auto"/>
        <w:jc w:val="both"/>
        <w:rPr>
          <w:rFonts w:ascii="Inter" w:eastAsia="Inter" w:hAnsi="Inter" w:cs="Inter"/>
          <w:color w:val="000000"/>
        </w:rPr>
      </w:pPr>
      <w:r>
        <w:rPr>
          <w:rFonts w:ascii="Inter" w:eastAsia="Inter" w:hAnsi="Inter" w:cs="Inter"/>
          <w:color w:val="000000"/>
        </w:rPr>
        <w:t>Whistleblowing Solutions Impresa Sociale S.r.l. quale fornitore del servizio di erogazione e gestione operativa della piattaforma tecnologica di digital whistleblowing in qualità di Responsabile del trattamento ai sensi dell’art. 28 del Regolamento UE 2016/679.</w:t>
      </w:r>
    </w:p>
    <w:p w14:paraId="00000025" w14:textId="77777777" w:rsidR="00032E33" w:rsidRDefault="0086352B">
      <w:pPr>
        <w:pBdr>
          <w:top w:val="nil"/>
          <w:left w:val="nil"/>
          <w:bottom w:val="nil"/>
          <w:right w:val="nil"/>
          <w:between w:val="nil"/>
        </w:pBdr>
        <w:spacing w:line="240" w:lineRule="auto"/>
        <w:jc w:val="both"/>
        <w:rPr>
          <w:rFonts w:ascii="Inter" w:eastAsia="Inter" w:hAnsi="Inter" w:cs="Inter"/>
        </w:rPr>
      </w:pPr>
      <w:r>
        <w:rPr>
          <w:rFonts w:ascii="Inter" w:eastAsia="Inter" w:hAnsi="Inter" w:cs="Inter"/>
          <w:b/>
          <w:color w:val="000000"/>
        </w:rPr>
        <w:t>DIRITTI DEGLI INTERESSATI</w:t>
      </w:r>
    </w:p>
    <w:p w14:paraId="00000026" w14:textId="3244D5AF" w:rsidR="00032E33" w:rsidRDefault="0086352B">
      <w:pPr>
        <w:pBdr>
          <w:top w:val="nil"/>
          <w:left w:val="nil"/>
          <w:bottom w:val="nil"/>
          <w:right w:val="nil"/>
          <w:between w:val="nil"/>
        </w:pBdr>
        <w:spacing w:line="240" w:lineRule="auto"/>
        <w:jc w:val="both"/>
        <w:rPr>
          <w:rFonts w:ascii="Inter" w:eastAsia="Inter" w:hAnsi="Inter" w:cs="Inter"/>
          <w:color w:val="000000"/>
          <w:highlight w:val="white"/>
        </w:rPr>
      </w:pPr>
      <w:r>
        <w:rPr>
          <w:rFonts w:ascii="Inter" w:eastAsia="Inter" w:hAnsi="Inter" w:cs="Inter"/>
          <w:color w:val="000000"/>
        </w:rPr>
        <w:t xml:space="preserve">Gli interessati hanno il diritto di ottenere dall’Ente, nei casi previsti, l'accesso ai propri dati personali e la rettifica o la cancellazione degli stessi o la limitazione del trattamento che li riguarda o di opporsi al trattamento (artt. 15 e ss. del Regolamento). L'apposita istanza al Responsabile della prevenzione della corruzione e della trasparenza è presentata contattando il </w:t>
      </w:r>
      <w:r>
        <w:rPr>
          <w:rFonts w:ascii="Inter" w:eastAsia="Inter" w:hAnsi="Inter" w:cs="Inter"/>
          <w:color w:val="000000"/>
          <w:highlight w:val="white"/>
        </w:rPr>
        <w:t xml:space="preserve">medesimo presso </w:t>
      </w:r>
      <w:r w:rsidR="003409A4">
        <w:rPr>
          <w:rFonts w:ascii="Inter" w:eastAsia="Inter" w:hAnsi="Inter" w:cs="Inter"/>
          <w:color w:val="000000"/>
          <w:highlight w:val="white"/>
        </w:rPr>
        <w:t xml:space="preserve">il Comune di </w:t>
      </w:r>
      <w:r w:rsidR="00DD4FBB">
        <w:rPr>
          <w:rFonts w:ascii="Inter" w:eastAsia="Inter" w:hAnsi="Inter" w:cs="Inter"/>
          <w:color w:val="000000"/>
          <w:highlight w:val="white"/>
        </w:rPr>
        <w:t>VASANELLO</w:t>
      </w:r>
      <w:r>
        <w:rPr>
          <w:rFonts w:ascii="Inter" w:eastAsia="Inter" w:hAnsi="Inter" w:cs="Inter"/>
          <w:color w:val="000000"/>
          <w:highlight w:val="white"/>
        </w:rPr>
        <w:t>.</w:t>
      </w:r>
    </w:p>
    <w:p w14:paraId="00000027" w14:textId="77777777" w:rsidR="00032E33" w:rsidRDefault="0086352B">
      <w:pPr>
        <w:pBdr>
          <w:top w:val="nil"/>
          <w:left w:val="nil"/>
          <w:bottom w:val="nil"/>
          <w:right w:val="nil"/>
          <w:between w:val="nil"/>
        </w:pBdr>
        <w:spacing w:line="240" w:lineRule="auto"/>
        <w:jc w:val="both"/>
        <w:rPr>
          <w:rFonts w:ascii="Inter" w:eastAsia="Inter" w:hAnsi="Inter" w:cs="Inter"/>
          <w:color w:val="000000"/>
        </w:rPr>
      </w:pPr>
      <w:r>
        <w:rPr>
          <w:rFonts w:ascii="Inter" w:eastAsia="Inter" w:hAnsi="Inter" w:cs="Inter"/>
          <w:b/>
          <w:color w:val="000000"/>
        </w:rPr>
        <w:t>DIRITTO DI RECLAMO</w:t>
      </w:r>
    </w:p>
    <w:p w14:paraId="00000028" w14:textId="77777777" w:rsidR="00032E33" w:rsidRDefault="0086352B">
      <w:pPr>
        <w:pBdr>
          <w:top w:val="nil"/>
          <w:left w:val="nil"/>
          <w:bottom w:val="nil"/>
          <w:right w:val="nil"/>
          <w:between w:val="nil"/>
        </w:pBdr>
        <w:spacing w:line="240" w:lineRule="auto"/>
        <w:jc w:val="both"/>
        <w:rPr>
          <w:rFonts w:ascii="Inter" w:eastAsia="Inter" w:hAnsi="Inter" w:cs="Inter"/>
        </w:rPr>
      </w:pPr>
      <w:r>
        <w:rPr>
          <w:rFonts w:ascii="Inter" w:eastAsia="Inter" w:hAnsi="Inter" w:cs="Inter"/>
          <w:color w:val="000000"/>
        </w:rPr>
        <w:t xml:space="preserve">Gli interessati i quali ritengono che il trattamento dei dati personali a loro riferiti avvenga in violazione di quanto previsto dal Regolamento UE 2016/679, hanno il diritto di proporre reclamo, come previsto dall'art. 77 del Regolamento stesso, o di adire le opportune sedi giudiziarie (art. 79 del Regolamento) presso possono ottenersi dall’Autorità nazionale competente per la tutela dei dati personali </w:t>
      </w:r>
      <w:hyperlink r:id="rId6">
        <w:r>
          <w:rPr>
            <w:rFonts w:ascii="Inter" w:eastAsia="Inter" w:hAnsi="Inter" w:cs="Inter"/>
            <w:color w:val="0563C1"/>
            <w:u w:val="single"/>
          </w:rPr>
          <w:t>www.garanteprivacy.it</w:t>
        </w:r>
      </w:hyperlink>
      <w:r>
        <w:rPr>
          <w:rFonts w:ascii="Inter" w:eastAsia="Inter" w:hAnsi="Inter" w:cs="Inter"/>
          <w:color w:val="000000"/>
        </w:rPr>
        <w:t xml:space="preserve"> </w:t>
      </w:r>
    </w:p>
    <w:sectPr w:rsidR="00032E33">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Inte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F1F5F"/>
    <w:multiLevelType w:val="multilevel"/>
    <w:tmpl w:val="63EE019E"/>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046F87"/>
    <w:multiLevelType w:val="multilevel"/>
    <w:tmpl w:val="97C4AEC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420311"/>
    <w:multiLevelType w:val="multilevel"/>
    <w:tmpl w:val="AC78EEF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57369950">
    <w:abstractNumId w:val="2"/>
  </w:num>
  <w:num w:numId="2" w16cid:durableId="2028361199">
    <w:abstractNumId w:val="1"/>
  </w:num>
  <w:num w:numId="3" w16cid:durableId="1828783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E33"/>
    <w:rsid w:val="00032E33"/>
    <w:rsid w:val="000F1B20"/>
    <w:rsid w:val="003409A4"/>
    <w:rsid w:val="0086352B"/>
    <w:rsid w:val="00DD4F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78C0"/>
  <w15:docId w15:val="{E4446533-BCB6-4C28-AFD6-7209B063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NormaleWeb">
    <w:name w:val="Normal (Web)"/>
    <w:basedOn w:val="Normale"/>
    <w:uiPriority w:val="99"/>
    <w:semiHidden/>
    <w:unhideWhenUsed/>
    <w:rsid w:val="00F044EC"/>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F044EC"/>
    <w:rPr>
      <w:b/>
      <w:bCs/>
    </w:rPr>
  </w:style>
  <w:style w:type="character" w:styleId="Collegamentoipertestuale">
    <w:name w:val="Hyperlink"/>
    <w:basedOn w:val="Carpredefinitoparagrafo"/>
    <w:uiPriority w:val="99"/>
    <w:unhideWhenUsed/>
    <w:rsid w:val="00AC7EFA"/>
    <w:rPr>
      <w:color w:val="0563C1" w:themeColor="hyperlink"/>
      <w:u w:val="single"/>
    </w:rPr>
  </w:style>
  <w:style w:type="character" w:styleId="Menzionenonrisolta">
    <w:name w:val="Unresolved Mention"/>
    <w:basedOn w:val="Carpredefinitoparagrafo"/>
    <w:uiPriority w:val="99"/>
    <w:semiHidden/>
    <w:unhideWhenUsed/>
    <w:rsid w:val="00AC7EFA"/>
    <w:rPr>
      <w:color w:val="605E5C"/>
      <w:shd w:val="clear" w:color="auto" w:fill="E1DFDD"/>
    </w:rPr>
  </w:style>
  <w:style w:type="paragraph" w:styleId="Testofumetto">
    <w:name w:val="Balloon Text"/>
    <w:basedOn w:val="Normale"/>
    <w:link w:val="TestofumettoCarattere"/>
    <w:uiPriority w:val="99"/>
    <w:semiHidden/>
    <w:unhideWhenUsed/>
    <w:rsid w:val="00E8618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86188"/>
    <w:rPr>
      <w:rFonts w:ascii="Segoe UI" w:hAnsi="Segoe UI" w:cs="Segoe UI"/>
      <w:sz w:val="18"/>
      <w:szCs w:val="18"/>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aranteprivacy.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XREhi6CMEe7Fq6CyB4LIq1LqNw==">AMUW2mXns53Y7P1pDvgxzI+m0L7W5qt2qmrLGNd7BgCmixemmUJDCWv9wCJokNTuICmUr7RgDXNtIIqwCUI7M/0dIklVlfUabK3yEnTUXdJWuanewKu2MMwi9OOWdnw4Aec42Az8/YJsPMcvuSmU6WyxNDDJtGHapQ==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5023</Characters>
  <Application>Microsoft Office Word</Application>
  <DocSecurity>0</DocSecurity>
  <Lines>41</Lines>
  <Paragraphs>11</Paragraphs>
  <ScaleCrop>false</ScaleCrop>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dc:creator>
  <cp:lastModifiedBy>Utente</cp:lastModifiedBy>
  <cp:revision>3</cp:revision>
  <dcterms:created xsi:type="dcterms:W3CDTF">2023-07-14T12:32:00Z</dcterms:created>
  <dcterms:modified xsi:type="dcterms:W3CDTF">2023-07-14T12:32:00Z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0x01010096A6A90020A1A140B52FA90ACCE4528B</vt:lpwstr>
  </property>
</Properties>
</file>